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3E" w:rsidRPr="009561E6" w:rsidRDefault="00AB611E" w:rsidP="00E31188">
      <w:pPr>
        <w:pStyle w:val="a7"/>
        <w:ind w:left="-567" w:firstLine="567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9561E6">
        <w:rPr>
          <w:rFonts w:ascii="Times New Roman" w:hAnsi="Times New Roman" w:cs="Times New Roman"/>
          <w:b/>
          <w:lang w:val="uk-UA"/>
        </w:rPr>
        <w:t>«ЗАТВЕРДЖЕНО»</w:t>
      </w:r>
    </w:p>
    <w:p w:rsidR="00FC0B40" w:rsidRPr="009561E6" w:rsidRDefault="00FC0B40" w:rsidP="00FC0B40">
      <w:pPr>
        <w:pStyle w:val="a7"/>
        <w:ind w:left="5670"/>
        <w:jc w:val="right"/>
        <w:rPr>
          <w:rFonts w:ascii="Times New Roman" w:hAnsi="Times New Roman" w:cs="Times New Roman"/>
          <w:szCs w:val="20"/>
          <w:lang w:val="uk-UA"/>
        </w:rPr>
      </w:pPr>
      <w:r w:rsidRPr="009561E6">
        <w:rPr>
          <w:rFonts w:ascii="Times New Roman" w:hAnsi="Times New Roman" w:cs="Times New Roman"/>
          <w:szCs w:val="20"/>
          <w:lang w:val="uk-UA"/>
        </w:rPr>
        <w:t>Загальними зборами акціонерів</w:t>
      </w:r>
    </w:p>
    <w:p w:rsidR="0036112A" w:rsidRPr="009561E6" w:rsidRDefault="00AB611E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  <w:r w:rsidRPr="009561E6">
        <w:rPr>
          <w:rFonts w:ascii="Times New Roman" w:hAnsi="Times New Roman" w:cs="Times New Roman"/>
          <w:lang w:val="uk-UA"/>
        </w:rPr>
        <w:t xml:space="preserve">Публічного акціонерного товариства </w:t>
      </w:r>
    </w:p>
    <w:p w:rsidR="0036112A" w:rsidRPr="009561E6" w:rsidRDefault="006341C4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  <w:r w:rsidRPr="009561E6">
        <w:rPr>
          <w:rFonts w:ascii="Times New Roman" w:hAnsi="Times New Roman" w:cs="Times New Roman"/>
          <w:lang w:val="uk-UA"/>
        </w:rPr>
        <w:t>«ВАТУТІНСЬКИЙ КОМБІНАТ ВОГНЕТРИВІВ»</w:t>
      </w:r>
    </w:p>
    <w:p w:rsidR="00E74A3E" w:rsidRPr="009561E6" w:rsidRDefault="00AB611E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  <w:r w:rsidRPr="009561E6">
        <w:rPr>
          <w:rFonts w:ascii="Times New Roman" w:hAnsi="Times New Roman" w:cs="Times New Roman"/>
          <w:lang w:val="uk-UA"/>
        </w:rPr>
        <w:t xml:space="preserve"> Протокол №</w:t>
      </w:r>
      <w:r w:rsidR="009561E6" w:rsidRPr="009561E6">
        <w:rPr>
          <w:rFonts w:ascii="Times New Roman" w:hAnsi="Times New Roman" w:cs="Times New Roman"/>
          <w:lang w:val="uk-UA"/>
        </w:rPr>
        <w:t xml:space="preserve">26 </w:t>
      </w:r>
      <w:r w:rsidR="0035607B" w:rsidRPr="009561E6">
        <w:rPr>
          <w:rFonts w:ascii="Times New Roman" w:hAnsi="Times New Roman" w:cs="Times New Roman"/>
          <w:lang w:val="uk-UA"/>
        </w:rPr>
        <w:t xml:space="preserve">від </w:t>
      </w:r>
      <w:r w:rsidR="006A603C" w:rsidRPr="009561E6">
        <w:rPr>
          <w:rFonts w:ascii="Times New Roman" w:hAnsi="Times New Roman" w:cs="Times New Roman"/>
          <w:lang w:val="uk-UA"/>
        </w:rPr>
        <w:t>11</w:t>
      </w:r>
      <w:r w:rsidR="006341C4" w:rsidRPr="009561E6">
        <w:rPr>
          <w:rFonts w:ascii="Times New Roman" w:hAnsi="Times New Roman" w:cs="Times New Roman"/>
          <w:lang w:val="uk-UA"/>
        </w:rPr>
        <w:t>.0</w:t>
      </w:r>
      <w:r w:rsidR="006A603C" w:rsidRPr="009561E6">
        <w:rPr>
          <w:rFonts w:ascii="Times New Roman" w:hAnsi="Times New Roman" w:cs="Times New Roman"/>
          <w:lang w:val="uk-UA"/>
        </w:rPr>
        <w:t>4</w:t>
      </w:r>
      <w:r w:rsidR="006341C4" w:rsidRPr="009561E6">
        <w:rPr>
          <w:rFonts w:ascii="Times New Roman" w:hAnsi="Times New Roman" w:cs="Times New Roman"/>
          <w:lang w:val="uk-UA"/>
        </w:rPr>
        <w:t>.</w:t>
      </w:r>
      <w:r w:rsidRPr="009561E6">
        <w:rPr>
          <w:rFonts w:ascii="Times New Roman" w:hAnsi="Times New Roman" w:cs="Times New Roman"/>
          <w:lang w:val="uk-UA"/>
        </w:rPr>
        <w:t>201</w:t>
      </w:r>
      <w:r w:rsidR="00924C9E" w:rsidRPr="009561E6">
        <w:rPr>
          <w:rFonts w:ascii="Times New Roman" w:hAnsi="Times New Roman" w:cs="Times New Roman"/>
          <w:lang w:val="uk-UA"/>
        </w:rPr>
        <w:t>8</w:t>
      </w:r>
      <w:r w:rsidRPr="009561E6">
        <w:rPr>
          <w:rFonts w:ascii="Times New Roman" w:hAnsi="Times New Roman" w:cs="Times New Roman"/>
          <w:lang w:val="uk-UA"/>
        </w:rPr>
        <w:t xml:space="preserve"> р.</w:t>
      </w: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5607B" w:rsidRPr="009561E6" w:rsidRDefault="0035607B" w:rsidP="00E31188">
      <w:pPr>
        <w:pStyle w:val="a7"/>
        <w:ind w:left="-567" w:firstLine="567"/>
        <w:jc w:val="right"/>
        <w:rPr>
          <w:rFonts w:ascii="Times New Roman" w:hAnsi="Times New Roman" w:cs="Times New Roman"/>
          <w:lang w:val="uk-UA"/>
        </w:rPr>
      </w:pPr>
    </w:p>
    <w:p w:rsidR="0036112A" w:rsidRPr="009561E6" w:rsidRDefault="00AB611E" w:rsidP="00672347">
      <w:pPr>
        <w:pStyle w:val="a7"/>
        <w:jc w:val="center"/>
        <w:rPr>
          <w:rStyle w:val="3Georgia8pt2pt"/>
          <w:rFonts w:ascii="Times New Roman" w:hAnsi="Times New Roman" w:cs="Times New Roman"/>
          <w:b/>
          <w:sz w:val="24"/>
          <w:szCs w:val="24"/>
          <w:lang w:val="uk-UA"/>
        </w:rPr>
      </w:pPr>
      <w:r w:rsidRPr="009561E6">
        <w:rPr>
          <w:rStyle w:val="3Georgia8pt2pt"/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36112A" w:rsidRPr="009561E6" w:rsidRDefault="00AB611E" w:rsidP="00672347">
      <w:pPr>
        <w:pStyle w:val="a7"/>
        <w:jc w:val="center"/>
        <w:rPr>
          <w:rFonts w:ascii="Times New Roman" w:hAnsi="Times New Roman" w:cs="Times New Roman"/>
          <w:b/>
          <w:lang w:val="uk-UA"/>
        </w:rPr>
      </w:pPr>
      <w:r w:rsidRPr="009561E6">
        <w:rPr>
          <w:rFonts w:ascii="Times New Roman" w:hAnsi="Times New Roman" w:cs="Times New Roman"/>
          <w:b/>
          <w:lang w:val="uk-UA"/>
        </w:rPr>
        <w:t xml:space="preserve">ПРО ПРАВЛІННЯ </w:t>
      </w:r>
    </w:p>
    <w:p w:rsidR="00F622D5" w:rsidRPr="009561E6" w:rsidRDefault="00924C9E" w:rsidP="00672347">
      <w:pPr>
        <w:pStyle w:val="a7"/>
        <w:jc w:val="center"/>
        <w:rPr>
          <w:rFonts w:ascii="Times New Roman" w:hAnsi="Times New Roman" w:cs="Times New Roman"/>
          <w:b/>
          <w:lang w:val="uk-UA"/>
        </w:rPr>
      </w:pPr>
      <w:r w:rsidRPr="009561E6">
        <w:rPr>
          <w:rFonts w:ascii="Times New Roman" w:hAnsi="Times New Roman" w:cs="Times New Roman"/>
          <w:b/>
          <w:lang w:val="uk-UA"/>
        </w:rPr>
        <w:t xml:space="preserve">ПРИВАТНОГО </w:t>
      </w:r>
      <w:r w:rsidR="00AB611E" w:rsidRPr="009561E6">
        <w:rPr>
          <w:rFonts w:ascii="Times New Roman" w:hAnsi="Times New Roman" w:cs="Times New Roman"/>
          <w:b/>
          <w:lang w:val="uk-UA"/>
        </w:rPr>
        <w:t xml:space="preserve">АКЦІОНЕРНОГО ТОВАРИСТВА </w:t>
      </w:r>
    </w:p>
    <w:p w:rsidR="00E74A3E" w:rsidRPr="009561E6" w:rsidRDefault="00AB611E" w:rsidP="00672347">
      <w:pPr>
        <w:pStyle w:val="a7"/>
        <w:jc w:val="center"/>
        <w:rPr>
          <w:rFonts w:ascii="Times New Roman" w:hAnsi="Times New Roman" w:cs="Times New Roman"/>
          <w:b/>
          <w:lang w:val="uk-UA"/>
        </w:rPr>
      </w:pPr>
      <w:r w:rsidRPr="009561E6">
        <w:rPr>
          <w:rFonts w:ascii="Times New Roman" w:hAnsi="Times New Roman" w:cs="Times New Roman"/>
          <w:b/>
          <w:lang w:val="uk-UA"/>
        </w:rPr>
        <w:t>«ВАТУТІНСЬКИЙ КОМБІНАТ ВОГНЕТРИВІВ»</w:t>
      </w:r>
    </w:p>
    <w:p w:rsidR="0036112A" w:rsidRPr="009561E6" w:rsidRDefault="0036112A" w:rsidP="00672347">
      <w:pPr>
        <w:pStyle w:val="a7"/>
        <w:jc w:val="center"/>
        <w:rPr>
          <w:rFonts w:ascii="Times New Roman" w:hAnsi="Times New Roman" w:cs="Times New Roman"/>
          <w:b/>
          <w:lang w:val="uk-UA"/>
        </w:rPr>
      </w:pPr>
    </w:p>
    <w:p w:rsidR="00335674" w:rsidRPr="009561E6" w:rsidRDefault="00335674" w:rsidP="00E31188">
      <w:pPr>
        <w:shd w:val="clear" w:color="auto" w:fill="FFFFFF"/>
        <w:jc w:val="center"/>
        <w:rPr>
          <w:rFonts w:ascii="Times New Roman" w:hAnsi="Times New Roman" w:cs="Times New Roman"/>
          <w:iCs/>
          <w:lang w:val="uk-UA"/>
        </w:rPr>
      </w:pPr>
      <w:r w:rsidRPr="009561E6">
        <w:rPr>
          <w:rFonts w:ascii="Times New Roman" w:hAnsi="Times New Roman" w:cs="Times New Roman"/>
          <w:iCs/>
          <w:lang w:val="uk-UA"/>
        </w:rPr>
        <w:t>Ідентифікаційний код 00191916</w:t>
      </w:r>
    </w:p>
    <w:p w:rsidR="00335674" w:rsidRPr="009561E6" w:rsidRDefault="00335674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9561E6">
        <w:rPr>
          <w:rFonts w:ascii="Times New Roman" w:hAnsi="Times New Roman" w:cs="Times New Roman"/>
          <w:b/>
          <w:lang w:val="uk-UA"/>
        </w:rPr>
        <w:t>(нова редакція)</w:t>
      </w: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6112A" w:rsidRPr="009561E6" w:rsidRDefault="0036112A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</w:p>
    <w:p w:rsidR="0035607B" w:rsidRPr="009561E6" w:rsidRDefault="0035607B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672347" w:rsidRPr="009561E6" w:rsidRDefault="00672347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903D9A" w:rsidRPr="009561E6" w:rsidRDefault="00903D9A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903D9A" w:rsidRPr="009561E6" w:rsidRDefault="00903D9A" w:rsidP="00E31188">
      <w:pPr>
        <w:pStyle w:val="a7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590729" w:rsidRPr="009561E6" w:rsidRDefault="0035607B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9561E6">
        <w:rPr>
          <w:rFonts w:ascii="Times New Roman" w:hAnsi="Times New Roman" w:cs="Times New Roman"/>
          <w:b/>
          <w:lang w:val="uk-UA"/>
        </w:rPr>
        <w:t>м. Ватутіне</w:t>
      </w:r>
      <w:r w:rsidR="00AB611E" w:rsidRPr="009561E6">
        <w:rPr>
          <w:rFonts w:ascii="Times New Roman" w:hAnsi="Times New Roman" w:cs="Times New Roman"/>
          <w:b/>
          <w:lang w:val="uk-UA"/>
        </w:rPr>
        <w:t xml:space="preserve"> </w:t>
      </w:r>
    </w:p>
    <w:p w:rsidR="00E74A3E" w:rsidRPr="009561E6" w:rsidRDefault="0035607B" w:rsidP="00E31188">
      <w:pPr>
        <w:pStyle w:val="a7"/>
        <w:ind w:left="-567" w:firstLine="567"/>
        <w:jc w:val="center"/>
        <w:rPr>
          <w:rStyle w:val="2LucidaSansUnicode5pt"/>
          <w:rFonts w:ascii="Times New Roman" w:hAnsi="Times New Roman" w:cs="Times New Roman"/>
          <w:b w:val="0"/>
          <w:sz w:val="22"/>
          <w:szCs w:val="22"/>
          <w:lang w:val="uk-UA"/>
        </w:rPr>
      </w:pPr>
      <w:r w:rsidRPr="009561E6">
        <w:rPr>
          <w:rStyle w:val="2LucidaSansUnicode5pt"/>
          <w:rFonts w:ascii="Times New Roman" w:hAnsi="Times New Roman" w:cs="Times New Roman"/>
          <w:sz w:val="22"/>
          <w:szCs w:val="22"/>
          <w:lang w:val="uk-UA"/>
        </w:rPr>
        <w:t>201</w:t>
      </w:r>
      <w:r w:rsidR="00924C9E" w:rsidRPr="009561E6">
        <w:rPr>
          <w:rStyle w:val="2LucidaSansUnicode5pt"/>
          <w:rFonts w:ascii="Times New Roman" w:hAnsi="Times New Roman" w:cs="Times New Roman"/>
          <w:sz w:val="22"/>
          <w:szCs w:val="22"/>
          <w:lang w:val="uk-UA"/>
        </w:rPr>
        <w:t>8</w:t>
      </w:r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1. ЗАГАЛЬНІ ПОЛОЖЕННЯ</w:t>
      </w:r>
    </w:p>
    <w:p w:rsidR="00372127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1.1.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Положення про Правління </w:t>
      </w:r>
      <w:r w:rsidR="00924C9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Приватного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акціонерного товариства 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>«ВАТУТІНСЬКИЙ КОМБІНАТ ВОГНЕТРИВІВ»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(далі 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«</w:t>
      </w:r>
      <w:r w:rsidR="00AB611E" w:rsidRPr="009561E6">
        <w:rPr>
          <w:rFonts w:ascii="Times New Roman" w:hAnsi="Times New Roman" w:cs="Times New Roman"/>
          <w:b/>
          <w:i/>
          <w:sz w:val="22"/>
          <w:szCs w:val="22"/>
          <w:lang w:val="uk-UA"/>
        </w:rPr>
        <w:t>Положення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»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, визначає правовий статус, склад, строк повноважень, порядок формування та організацію роботи виконавчого органу </w:t>
      </w:r>
      <w:r w:rsidR="00924C9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Приватного 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акціонерного товариства «ВАТУТІНСЬКИЙ КОМБІНАТ ВОГНЕТРИВІВ» (далі – «</w:t>
      </w:r>
      <w:r w:rsidR="00372127" w:rsidRPr="009561E6">
        <w:rPr>
          <w:rFonts w:ascii="Times New Roman" w:hAnsi="Times New Roman" w:cs="Times New Roman"/>
          <w:b/>
          <w:i/>
          <w:sz w:val="22"/>
          <w:szCs w:val="22"/>
          <w:lang w:val="uk-UA"/>
        </w:rPr>
        <w:t>Товариство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») – Правління Товариства (далі – «</w:t>
      </w:r>
      <w:r w:rsidR="00372127" w:rsidRPr="009561E6">
        <w:rPr>
          <w:rFonts w:ascii="Times New Roman" w:hAnsi="Times New Roman" w:cs="Times New Roman"/>
          <w:b/>
          <w:i/>
          <w:sz w:val="22"/>
          <w:szCs w:val="22"/>
          <w:lang w:val="uk-UA"/>
        </w:rPr>
        <w:t>Правління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»), а також права, обов'язки та відповідальність членів Правління Товариства.</w:t>
      </w:r>
    </w:p>
    <w:p w:rsidR="00372127" w:rsidRPr="009561E6" w:rsidRDefault="00372127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.2.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Положення розроблено відповідно до чинного законодавства України та Статуту Товариства (далі – «</w:t>
      </w:r>
      <w:r w:rsidRPr="009561E6">
        <w:rPr>
          <w:rFonts w:ascii="Times New Roman" w:hAnsi="Times New Roman" w:cs="Times New Roman"/>
          <w:b/>
          <w:i/>
          <w:sz w:val="22"/>
          <w:szCs w:val="22"/>
          <w:lang w:val="uk-UA"/>
        </w:rPr>
        <w:t>Статут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») та 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затверджено рішенням </w:t>
      </w:r>
      <w:r w:rsidR="00903D9A" w:rsidRPr="009561E6">
        <w:rPr>
          <w:rFonts w:ascii="Times New Roman" w:hAnsi="Times New Roman" w:cs="Times New Roman"/>
          <w:sz w:val="22"/>
          <w:szCs w:val="22"/>
          <w:lang w:val="uk-UA"/>
        </w:rPr>
        <w:t>Загальних зборів акціонерів Товариства (далі – «</w:t>
      </w:r>
      <w:r w:rsidR="00903D9A" w:rsidRPr="009561E6">
        <w:rPr>
          <w:rFonts w:ascii="Times New Roman" w:hAnsi="Times New Roman" w:cs="Times New Roman"/>
          <w:b/>
          <w:i/>
          <w:sz w:val="22"/>
          <w:szCs w:val="22"/>
          <w:lang w:val="uk-UA"/>
        </w:rPr>
        <w:t>Збори Акціонерів</w:t>
      </w:r>
      <w:r w:rsidR="00903D9A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»), 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від </w:t>
      </w:r>
      <w:r w:rsidR="006A603C" w:rsidRPr="009561E6">
        <w:rPr>
          <w:rFonts w:ascii="Times New Roman" w:hAnsi="Times New Roman" w:cs="Times New Roman"/>
          <w:sz w:val="22"/>
          <w:szCs w:val="22"/>
          <w:lang w:val="uk-UA"/>
        </w:rPr>
        <w:t>11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>.0</w:t>
      </w:r>
      <w:r w:rsidR="006A603C" w:rsidRPr="009561E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>.201</w:t>
      </w:r>
      <w:r w:rsidR="00924C9E" w:rsidRPr="009561E6"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р. (Протокол №</w:t>
      </w:r>
      <w:r w:rsidR="009561E6" w:rsidRPr="009561E6">
        <w:rPr>
          <w:rFonts w:ascii="Times New Roman" w:hAnsi="Times New Roman" w:cs="Times New Roman"/>
          <w:sz w:val="22"/>
          <w:szCs w:val="22"/>
          <w:lang w:val="uk-UA"/>
        </w:rPr>
        <w:t>26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>).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590729" w:rsidRPr="009561E6" w:rsidRDefault="00372127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1.3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Положення вступає в силу 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з дати державної реєстрації нової редакції Статуту Товариства, затвердженого Зборами Акціонерів від </w:t>
      </w:r>
      <w:r w:rsidR="006A603C" w:rsidRPr="009561E6">
        <w:rPr>
          <w:rFonts w:ascii="Times New Roman" w:hAnsi="Times New Roman" w:cs="Times New Roman"/>
          <w:sz w:val="22"/>
          <w:szCs w:val="22"/>
          <w:lang w:val="uk-UA"/>
        </w:rPr>
        <w:t>11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>.0</w:t>
      </w:r>
      <w:r w:rsidR="006A603C" w:rsidRPr="009561E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>.201</w:t>
      </w:r>
      <w:r w:rsidR="00924C9E" w:rsidRPr="009561E6"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р. (Протокол №</w:t>
      </w:r>
      <w:r w:rsidR="009561E6" w:rsidRPr="009561E6">
        <w:rPr>
          <w:rFonts w:ascii="Times New Roman" w:hAnsi="Times New Roman" w:cs="Times New Roman"/>
          <w:sz w:val="22"/>
          <w:szCs w:val="22"/>
          <w:lang w:val="uk-UA"/>
        </w:rPr>
        <w:t>26</w:t>
      </w:r>
      <w:r w:rsidR="00590729" w:rsidRPr="009561E6">
        <w:rPr>
          <w:rFonts w:ascii="Times New Roman" w:hAnsi="Times New Roman" w:cs="Times New Roman"/>
          <w:sz w:val="22"/>
          <w:szCs w:val="22"/>
          <w:lang w:val="uk-UA"/>
        </w:rPr>
        <w:t>).</w:t>
      </w:r>
    </w:p>
    <w:p w:rsidR="00372127" w:rsidRPr="009561E6" w:rsidRDefault="00372127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1.4. Положення  може бути змінено та доповнено лише </w:t>
      </w:r>
      <w:r w:rsidR="00903D9A" w:rsidRPr="009561E6">
        <w:rPr>
          <w:rFonts w:ascii="Times New Roman" w:hAnsi="Times New Roman" w:cs="Times New Roman"/>
          <w:sz w:val="22"/>
          <w:szCs w:val="22"/>
          <w:lang w:val="uk-UA"/>
        </w:rPr>
        <w:t>Зборами Акціонерів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72127" w:rsidRPr="009561E6" w:rsidRDefault="00372127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2. ПРАВОВИЙ СТАТУС</w:t>
      </w:r>
    </w:p>
    <w:p w:rsidR="00E74A3E" w:rsidRPr="009561E6" w:rsidRDefault="002F4811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2.1.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Правління є виконав</w:t>
      </w:r>
      <w:r w:rsidR="0035607B" w:rsidRPr="009561E6">
        <w:rPr>
          <w:rFonts w:ascii="Times New Roman" w:hAnsi="Times New Roman" w:cs="Times New Roman"/>
          <w:sz w:val="22"/>
          <w:szCs w:val="22"/>
          <w:lang w:val="uk-UA"/>
        </w:rPr>
        <w:t>чим органом Товариства, який здій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снює керівництво поточною діяльністю Товариства та організовує виконання рішень Зборів 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Акціонерів</w:t>
      </w:r>
      <w:r w:rsidR="0035607B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72127" w:rsidRPr="009561E6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="0035607B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Наглядової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ради</w:t>
      </w:r>
      <w:r w:rsidR="00903D9A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Товариства (надалі – «</w:t>
      </w:r>
      <w:r w:rsidR="00903D9A" w:rsidRPr="009561E6">
        <w:rPr>
          <w:rFonts w:ascii="Times New Roman" w:hAnsi="Times New Roman" w:cs="Times New Roman"/>
          <w:b/>
          <w:i/>
          <w:sz w:val="22"/>
          <w:szCs w:val="22"/>
          <w:lang w:val="uk-UA"/>
        </w:rPr>
        <w:t>Наглядова рада</w:t>
      </w:r>
      <w:r w:rsidR="00903D9A" w:rsidRPr="009561E6">
        <w:rPr>
          <w:rFonts w:ascii="Times New Roman" w:hAnsi="Times New Roman" w:cs="Times New Roman"/>
          <w:sz w:val="22"/>
          <w:szCs w:val="22"/>
          <w:lang w:val="uk-UA"/>
        </w:rPr>
        <w:t>»)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74A3E" w:rsidRPr="009561E6" w:rsidRDefault="002F4811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2.2.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Завданн</w:t>
      </w:r>
      <w:r w:rsidR="0035607B" w:rsidRPr="009561E6">
        <w:rPr>
          <w:rFonts w:ascii="Times New Roman" w:hAnsi="Times New Roman" w:cs="Times New Roman"/>
          <w:sz w:val="22"/>
          <w:szCs w:val="22"/>
          <w:lang w:val="uk-UA"/>
        </w:rPr>
        <w:t>я діяльності Правління полягає у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здійсненні керівництва поточною діяльністю Товариства, що передбачає відповідальніст</w:t>
      </w:r>
      <w:r w:rsidR="0035607B" w:rsidRPr="009561E6">
        <w:rPr>
          <w:rFonts w:ascii="Times New Roman" w:hAnsi="Times New Roman" w:cs="Times New Roman"/>
          <w:sz w:val="22"/>
          <w:szCs w:val="22"/>
          <w:lang w:val="uk-UA"/>
        </w:rPr>
        <w:t>ь за реалізацію цілей, стратегії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та політики Товариства.</w:t>
      </w:r>
    </w:p>
    <w:p w:rsidR="00E74A3E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2.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Компетенція Правління визн</w:t>
      </w:r>
      <w:r w:rsidR="0035607B" w:rsidRPr="009561E6">
        <w:rPr>
          <w:rFonts w:ascii="Times New Roman" w:hAnsi="Times New Roman" w:cs="Times New Roman"/>
          <w:sz w:val="22"/>
          <w:szCs w:val="22"/>
          <w:lang w:val="uk-UA"/>
        </w:rPr>
        <w:t>ачається законодавством,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Статутом та цим Положенням. Правління уповноважене вирішувати будь-які питання, що стосуються діяльності Товариства, за винятком тих, що є виключною компетенцією іншого органу управління Товариства відповідно до чинного законодавства. Статуту або рішень Зборів Акціонерів та Наглядової </w:t>
      </w:r>
      <w:r w:rsidR="006F1B9D" w:rsidRPr="009561E6">
        <w:rPr>
          <w:rFonts w:ascii="Times New Roman" w:hAnsi="Times New Roman" w:cs="Times New Roman"/>
          <w:sz w:val="22"/>
          <w:szCs w:val="22"/>
          <w:lang w:val="uk-UA"/>
        </w:rPr>
        <w:t>ради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74A3E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2.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Збори Акціонерів і Наглядова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рада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можуть приймати рішення</w:t>
      </w:r>
      <w:r w:rsidR="0035607B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про передачу частини належних ї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м невиключних повноважень до компетенції Правління.</w:t>
      </w:r>
    </w:p>
    <w:p w:rsidR="00B92D89" w:rsidRPr="009561E6" w:rsidRDefault="00B92D89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2.5. Правління звітує перед Зборами Акціонерів та Наглядовою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радою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про свою діяльність, загальний стан Товариства та вжиті ним заходи, спрямовані на досягнення цілей Товариства. Жодний інший орган Товариства не може вимагати від Правління звітування, так само як і не може видавати будь-які розпорядження, обов'язкові для Правління.</w:t>
      </w:r>
    </w:p>
    <w:p w:rsidR="00E74A3E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2.6.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Правління організовує та забезпечує виконання рішень Зборів Акціонерів та Наглядової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ради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і контролює їх виконання.</w:t>
      </w:r>
    </w:p>
    <w:p w:rsidR="00CE11B6" w:rsidRPr="009561E6" w:rsidRDefault="00CE11B6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1" w:name="bookmark0"/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3. КОМПЕТЕНЦІЯ ПРАВЛІННЯ</w:t>
      </w:r>
      <w:bookmarkEnd w:id="1"/>
    </w:p>
    <w:p w:rsidR="00E74A3E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3.1. Правління має, зокрема, наступні повноваження та обов'язки:</w:t>
      </w:r>
    </w:p>
    <w:p w:rsidR="00E74A3E" w:rsidRPr="009561E6" w:rsidRDefault="00C87D1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3.1.1.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організація та забезпечення виконання рішень Зборів Акціонерів та Наглядової ради;</w:t>
      </w:r>
    </w:p>
    <w:p w:rsidR="00E74A3E" w:rsidRPr="009561E6" w:rsidRDefault="00C87D1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3.1.2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управління поточною діяльністю та справами Товариства;</w:t>
      </w:r>
    </w:p>
    <w:p w:rsidR="00E74A3E" w:rsidRPr="009561E6" w:rsidRDefault="00C87D1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3.1.3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підготовка і представлення на розгляд Наглядової ради попередніх висновків та проектів рішень з різних питань діяльності Товариства, включаючи:</w:t>
      </w:r>
    </w:p>
    <w:p w:rsidR="00E74A3E" w:rsidRPr="009561E6" w:rsidRDefault="00AB611E" w:rsidP="00E31188">
      <w:pPr>
        <w:pStyle w:val="a7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проекти угод, контрактів, договорів та інших правочинів. які потребують згоди Наглядової ради у відповідності до Статуту 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та Положення про Наглядову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раду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E74A3E" w:rsidRPr="009561E6" w:rsidRDefault="00AB611E" w:rsidP="00E31188">
      <w:pPr>
        <w:pStyle w:val="a7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проекти документів, які визначають основні напрями і засади діяльності Товариства (включаючи ті, які стосуються організаційної структури Товариства, формування та використання фондів, активів та іншого майна Товариства, і стосовно інших питань діяльності Товариства);</w:t>
      </w:r>
    </w:p>
    <w:p w:rsidR="00E74A3E" w:rsidRPr="009561E6" w:rsidRDefault="00AB611E" w:rsidP="00E31188">
      <w:pPr>
        <w:pStyle w:val="a7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проекти фінансових і бізнес-планів, бюджетів і розрахунків витрат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E74A3E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3.1.4.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підготовка і представлення на розгляд Голови Наглядової ради проектів угод, контрактів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, договорів та інших правочинів,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які потребують згоди Голови Наглядової ради у відповідності до Статуту та Положення про Наглядову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раду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E74A3E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3.1.5.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розпорядження коштами Товариства виключно з метою здійснення поточної діяльності Товариства враховуючи обмеження, вс</w:t>
      </w:r>
      <w:r w:rsidR="006B46D2" w:rsidRPr="009561E6">
        <w:rPr>
          <w:rFonts w:ascii="Times New Roman" w:hAnsi="Times New Roman" w:cs="Times New Roman"/>
          <w:sz w:val="22"/>
          <w:szCs w:val="22"/>
          <w:lang w:val="uk-UA"/>
        </w:rPr>
        <w:t>тановлені чинним законодавством,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Статутом,</w:t>
      </w:r>
      <w:r w:rsidR="00B92D8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внутрішніми</w:t>
      </w:r>
      <w:r w:rsidR="00B92D8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Положеннями Товариства та окремими рішеннями Зборів Акціонерів чи Наглядової ради;</w:t>
      </w:r>
    </w:p>
    <w:p w:rsidR="00E74A3E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3.1.6.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розпорядження майном і активами Товариства з урахуванням обмежень, визначених Статутом та чинним законодавством України;</w:t>
      </w:r>
    </w:p>
    <w:p w:rsidR="00E74A3E" w:rsidRPr="009561E6" w:rsidRDefault="006B46D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3.1</w:t>
      </w:r>
      <w:r w:rsidR="00920192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.7.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затвердження внутрішніх документів Товариства з питань поточної діяльності Товариства, включаючи штатний розклад, окрім положень чи інших внутрішніх документів, затвердження яких відноситься до компетенції інших органів Товариства;</w:t>
      </w:r>
    </w:p>
    <w:p w:rsidR="00E74A3E" w:rsidRPr="009561E6" w:rsidRDefault="00920192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3.1.8.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організація ведення обліку і звітності, підготовка бухгалтерських звітів у відповідності з законодавством України;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3.1.9.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прийняття рішень про притягнення працівників Товариства до майнової відповідальності;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3.1.10.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розгляд результатів аудиторських перевірок та перевірок ревізійної комісії Товариства, вжиття заходів щодо усунення виявлених недоліків у діяльності Товариства: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3.1.11.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забезпечення повної і своєчасної сплати податків та інших обов'язкових платежів;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3.1.12.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скликання Зборів Акціонерів у випадках, передбачених законодавством України і Статутом;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3.1.13.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здійснення контролю за діяльністю дочірніх підприємств, філій, представництв та інших структурних підрозділів Товариства.</w:t>
      </w:r>
    </w:p>
    <w:p w:rsidR="00E74A3E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3.2. Рішення з будь-якого та всіх питань діяльності Правління ухвалюються на засіданнях Правління,</w:t>
      </w:r>
    </w:p>
    <w:p w:rsidR="00612BAF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96373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 xml:space="preserve">4. ПРАВА, ОБОВ'ЯЗКИ ТА ВІДПОВІДАЛЬНІСТЬ </w:t>
      </w:r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ЧЛЕНІВ ПРАВЛІННЯ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4.1.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Члени Правління мають право:</w:t>
      </w:r>
    </w:p>
    <w:p w:rsidR="00E74A3E" w:rsidRPr="009561E6" w:rsidRDefault="00AB611E" w:rsidP="00E31188">
      <w:pPr>
        <w:pStyle w:val="a7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отримувати повну, достовірну та своєчасну інформацію про Товариство, необхідну для виконання своїх функцій. Знайомитися із документами Товариства, отримувати їх копії, а також копії документів дочірніх підприємств Товариства;</w:t>
      </w:r>
    </w:p>
    <w:p w:rsidR="00E74A3E" w:rsidRPr="009561E6" w:rsidRDefault="00AB611E" w:rsidP="00E31188">
      <w:pPr>
        <w:pStyle w:val="a7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в межах визначених повноважень самостійно та у складі Правління вирішувати питання поточної діяльності Товариства;</w:t>
      </w:r>
    </w:p>
    <w:p w:rsidR="00E74A3E" w:rsidRPr="009561E6" w:rsidRDefault="00AB611E" w:rsidP="00E31188">
      <w:pPr>
        <w:pStyle w:val="a7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ініціювати скликання засідання Правління;</w:t>
      </w:r>
    </w:p>
    <w:p w:rsidR="00E74A3E" w:rsidRPr="009561E6" w:rsidRDefault="00AB611E" w:rsidP="00E31188">
      <w:pPr>
        <w:pStyle w:val="a7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надавати у письмовій формі зауваження (особливу думку) на рішення Правління;</w:t>
      </w:r>
    </w:p>
    <w:p w:rsidR="00E74A3E" w:rsidRPr="009561E6" w:rsidRDefault="00AB611E" w:rsidP="00E31188">
      <w:pPr>
        <w:pStyle w:val="a7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отримувати належну винагороду за виконання функцій члена Правління, розмір якої встановлюється Наглядовою Радою.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4.2.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Члени Правління зобов'язані: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1)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діяти в інтересах Товариства, добросовісно, розумно та не перевищувати своїх повноважень. Обов'язок діяти добросовісно і розумно означає необхідність проявляти сумлінність, обачливість та належну обережність, які очікуються від відповідальної особи на такій посаді за подібних обставин;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2)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керуватися у своїй діяльності чинним законодавством України, Статутом, цим Положенням, іншими внутрішніми документами Товариства;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виконувати рішення, прийняті Зборами Акціонерів та Наглядовою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радою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4)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особисто брати участь у чергових та позачергових засіданнях Правління та Зборів Акціонерів;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5)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брати участь у засіданнях Наглядової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ради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на її вимогу;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6)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дотримуватися всіх встановлених у Товаристві правил, пов'язаних із режимом обігу, безпеки та збереження інформації з обмеженим доступом. Не розголошувати конфіденційну та </w:t>
      </w:r>
      <w:proofErr w:type="spellStart"/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інсайдерську</w:t>
      </w:r>
      <w:proofErr w:type="spellEnd"/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інформацію, яка стала відомою у зв'язку із виконанням функцій члена Правління, особам, які не мають доступу до такої інформації, а також не використовувати її у своїх інтере</w:t>
      </w:r>
      <w:r w:rsidR="003B7A18" w:rsidRPr="009561E6">
        <w:rPr>
          <w:rFonts w:ascii="Times New Roman" w:hAnsi="Times New Roman" w:cs="Times New Roman"/>
          <w:sz w:val="22"/>
          <w:szCs w:val="22"/>
          <w:lang w:val="uk-UA"/>
        </w:rPr>
        <w:t>сах або в інтересах третіх осіб;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7)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своєчасно надавати Наглядовій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раді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, ревізійній комісії Товариства. Правлінню, внутрішнім та зовнішнім аудиторам Товариства повну і точну інформацію про діяльність та фінансовий стан Товариства;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8)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не вчиняти жодних дій з метою допомоги чи співпраці з конкурентами Товариства та основними контрагентами.</w:t>
      </w:r>
    </w:p>
    <w:p w:rsidR="00612BAF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2" w:name="bookmark1"/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5. СКЛАД ПРАВЛІННЯ</w:t>
      </w:r>
      <w:bookmarkEnd w:id="2"/>
    </w:p>
    <w:p w:rsidR="00E74A3E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5.1. Члени Правління обираються Наглядовою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радою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у кількості 5 (п'яти) осіб строком на один рік. Рішення про обрання членів Правління приймається простою більшістю голосів членів Наглядової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ради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. Зі складу Правління Наглядова рада призначає Голову</w:t>
      </w:r>
      <w:r w:rsidR="00612BAF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Правління.</w:t>
      </w:r>
      <w:r w:rsidR="00612BAF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Члени Правління можуть бути обрані також Зборами Акціонерів простою більшістю голосів</w:t>
      </w:r>
      <w:r w:rsidR="0035520C" w:rsidRPr="009561E6">
        <w:rPr>
          <w:rFonts w:ascii="Times New Roman" w:hAnsi="Times New Roman" w:cs="Times New Roman"/>
          <w:sz w:val="22"/>
          <w:szCs w:val="22"/>
          <w:lang w:val="uk-UA"/>
        </w:rPr>
        <w:t>, якщо відповідне питання було винесене Наглядовою радою на вирішення Зборів Акціонерів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В цьому випадку Наглядова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рада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обирає Голову Правління з числа обраних Зборами Акціонерів членів Правління.</w:t>
      </w:r>
    </w:p>
    <w:p w:rsidR="00E31188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5.2. Члени Правління не можуть одночасно бути членами Наглядової ради або Ревізійної комісії Товариства.</w:t>
      </w:r>
    </w:p>
    <w:p w:rsidR="00E74A3E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5.</w:t>
      </w:r>
      <w:r w:rsidR="00B92D89" w:rsidRPr="009561E6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. Головою та членами Правління не можуть бути особи, яким згідно із чинним законодавством України заборонено обіймати посади в органах управління господарських товариств.</w:t>
      </w:r>
    </w:p>
    <w:p w:rsidR="00612BAF" w:rsidRPr="009561E6" w:rsidRDefault="00612BAF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3" w:name="bookmark2"/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6. СТРОК ПОВНОВАЖЕНЬ ЧЛЕНІВ ПРАВЛІННЯ</w:t>
      </w:r>
      <w:bookmarkEnd w:id="3"/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6.1.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Правління обирається строком на 1 (один) рік, якщо інше прямо не передбачено у відповідному рішенні Наглядової </w:t>
      </w:r>
      <w:r w:rsidR="00B92D89" w:rsidRPr="009561E6">
        <w:rPr>
          <w:rFonts w:ascii="Times New Roman" w:hAnsi="Times New Roman" w:cs="Times New Roman"/>
          <w:sz w:val="22"/>
          <w:szCs w:val="22"/>
          <w:lang w:val="uk-UA"/>
        </w:rPr>
        <w:t>ради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6.2.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Одна й та сама особа може бути переобрана членом Правління необмежену кількість термінів (строків).</w:t>
      </w:r>
    </w:p>
    <w:p w:rsidR="002F4811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6.3.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Повноваження члена Правління можуть бути припинені достроково у випадках, передбачених чинним законодавством України про працю та трудовим договором. Наглядова </w:t>
      </w:r>
      <w:r w:rsidR="00B92D8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рада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вправі у будь-який момент усунути членів Правління, включаючи Голову Правління, від виконання ними своїх обов'язків у зв'язку із помилками у роботі, неналежної поведінки, порушення умов трудового договору або чинного законодавства, неналежного виконання своїх трудових обов'язків, а також порушення трудової дисципліни та з інших поважних підстав. </w:t>
      </w:r>
    </w:p>
    <w:p w:rsidR="002F4811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У разі 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>припинення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повноважень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Голови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Правління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, тим же рішенням Наглядова </w:t>
      </w:r>
      <w:r w:rsidR="00B92D89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рада 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одночасно приймає рішення про обрання нового Голови Правління або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призначає тимчасово виконуюч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>ого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обов'язки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lastRenderedPageBreak/>
        <w:t>Голови Правління з числа членів Правління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, якщо вирішення цього питання </w:t>
      </w:r>
      <w:r w:rsidR="0035520C" w:rsidRPr="009561E6">
        <w:rPr>
          <w:rFonts w:ascii="Times New Roman" w:hAnsi="Times New Roman" w:cs="Times New Roman"/>
          <w:sz w:val="22"/>
          <w:szCs w:val="22"/>
          <w:lang w:val="uk-UA"/>
        </w:rPr>
        <w:t>винесено Наглядовою радою на розгляд Зборів Акціонерів – то дане рішення приймається Зборами Акціонерів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2F4811" w:rsidRPr="009561E6" w:rsidRDefault="002D34DB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6.4. 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У разі відсторонення Голови Правління або особи, яка виконує його повноваження, від здійснення повноважень </w:t>
      </w:r>
      <w:r w:rsidR="00335674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Наглядова 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>рада протягом 10 днів з дати ухвалення відповідного рішення оголо</w:t>
      </w:r>
      <w:r w:rsidR="00335674" w:rsidRPr="009561E6">
        <w:rPr>
          <w:rFonts w:ascii="Times New Roman" w:hAnsi="Times New Roman" w:cs="Times New Roman"/>
          <w:sz w:val="22"/>
          <w:szCs w:val="22"/>
          <w:lang w:val="uk-UA"/>
        </w:rPr>
        <w:t>шує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про скликання </w:t>
      </w:r>
      <w:r w:rsidR="00335674" w:rsidRPr="009561E6">
        <w:rPr>
          <w:rFonts w:ascii="Times New Roman" w:hAnsi="Times New Roman" w:cs="Times New Roman"/>
          <w:sz w:val="22"/>
          <w:szCs w:val="22"/>
          <w:lang w:val="uk-UA"/>
        </w:rPr>
        <w:t>Зборів Акціонерів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, до порядку денного яких повинно бути включено питання про переобрання </w:t>
      </w:r>
      <w:r w:rsidR="00335674" w:rsidRPr="009561E6">
        <w:rPr>
          <w:rFonts w:ascii="Times New Roman" w:hAnsi="Times New Roman" w:cs="Times New Roman"/>
          <w:sz w:val="22"/>
          <w:szCs w:val="22"/>
          <w:lang w:val="uk-UA"/>
        </w:rPr>
        <w:t>Голови Правління</w:t>
      </w:r>
      <w:r w:rsidR="002F4811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612BAF" w:rsidRPr="009561E6" w:rsidRDefault="00612BAF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4" w:name="bookmark3"/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7. СТРУКТУРА ПРАВЛІННЯ</w:t>
      </w:r>
      <w:bookmarkEnd w:id="4"/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7.1.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Структуру Правління складають:</w:t>
      </w:r>
    </w:p>
    <w:p w:rsidR="00E74A3E" w:rsidRPr="009561E6" w:rsidRDefault="00AB611E" w:rsidP="00E31188">
      <w:pPr>
        <w:pStyle w:val="a7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Голова Правління;</w:t>
      </w:r>
    </w:p>
    <w:p w:rsidR="00E74A3E" w:rsidRPr="009561E6" w:rsidRDefault="002D34DB" w:rsidP="00E31188">
      <w:pPr>
        <w:pStyle w:val="a7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5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член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ів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Правління</w:t>
      </w:r>
      <w:r w:rsidR="004B4597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(включаючи Голову Правління)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7.2.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До діяльності Правління можуть залучатися особи, які не входять до складу Правління, а виступають у якості радників Правління, які можуть брати участі у засіданнях Правління з правом дорадчого голосу.</w:t>
      </w:r>
    </w:p>
    <w:p w:rsidR="00E74A3E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Кількість радників Правління визначається Наглядовою радою, але не має перевищувати чотирьох осіб. Радники Правління призначаються (обираються) за рішенням Правління та здійснюють свої функції без отримання винагороди.</w:t>
      </w:r>
    </w:p>
    <w:p w:rsidR="00E74A3E" w:rsidRPr="009561E6" w:rsidRDefault="00612BAF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7.3.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Голова Правління здійснює: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забезпечення виконання рішень Правління;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у межах своїх повноважень, визначених Статутом та законодавством України, та з врахуванням обмежень, введених Статутом, без довіреності представляти Товариство у відносинах з третіми особами, включаючи: проведення переговорів, укладання і виконання правочинів від імені Товариства, видачу довіреностей, векселів, відкриття й закриття рахунків Товариства у банківських установах;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видачу письмових і /або усних вказівок та розпоряджень, наказів з питань поточної діяльності Товариства та з трудових питань;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організацію господарської діяльності Товариства;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прийняття на роботу і звільнення з роботи найманих працівників Товариства;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підписання спільно з Головою Наглядовою ради трудових договорів з членами Правління</w:t>
      </w:r>
      <w:r w:rsidR="00236873" w:rsidRPr="009561E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прийняття рішень з питань застосування до найманих працівників Товариства дисциплінарної відповідальності;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визначення умов праці, включаючи оплату праці, найманих працівників Товариства, окрім працівників, умови праці яких, включаючи оплату праці, визначаються/затверджуються іншими органами управління Товариства;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розподіл обов'язків між членами Правління;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ухвалення посадових інструкцій для працівників Товариства:</w:t>
      </w:r>
    </w:p>
    <w:p w:rsidR="00CE11B6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забезпечення ведення протоколів </w:t>
      </w:r>
      <w:r w:rsidR="00236873" w:rsidRPr="009561E6">
        <w:rPr>
          <w:rFonts w:ascii="Times New Roman" w:hAnsi="Times New Roman" w:cs="Times New Roman"/>
          <w:sz w:val="22"/>
          <w:szCs w:val="22"/>
          <w:lang w:val="uk-UA"/>
        </w:rPr>
        <w:t>засідань Правління;</w:t>
      </w:r>
    </w:p>
    <w:p w:rsidR="00E74A3E" w:rsidRPr="009561E6" w:rsidRDefault="00AB611E" w:rsidP="00E31188">
      <w:pPr>
        <w:pStyle w:val="a7"/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виконання інших обов'язків, наданих йому чинним законодавством та рішеннями відповідних органів управління Товариства.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7.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Голова Правління організовує діяльність Правління в цілому. Зокрема. Голова Правління </w:t>
      </w:r>
      <w:r w:rsidR="00335674" w:rsidRPr="009561E6">
        <w:rPr>
          <w:rFonts w:ascii="Times New Roman" w:hAnsi="Times New Roman" w:cs="Times New Roman"/>
          <w:sz w:val="22"/>
          <w:szCs w:val="22"/>
          <w:lang w:val="uk-UA"/>
        </w:rPr>
        <w:t>скликує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засідання Правління у відповідності до Статуту та цього Положення, забезпечує необхідні технічні умови для його роботи, підписує рішення Правління, прийняті на засіданнях, оформлює та підписує всі інші документи від імені Правління.</w:t>
      </w:r>
    </w:p>
    <w:p w:rsidR="00044D1B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7.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5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044D1B" w:rsidRPr="009561E6">
        <w:rPr>
          <w:rFonts w:ascii="Times New Roman" w:hAnsi="Times New Roman" w:cs="Times New Roman"/>
          <w:sz w:val="22"/>
          <w:szCs w:val="22"/>
          <w:lang w:val="uk-UA"/>
        </w:rPr>
        <w:t>У разі відсутності Голови Правління його права та обов’язок виконує Заступник Голови Правління.</w:t>
      </w:r>
    </w:p>
    <w:p w:rsidR="00044D1B" w:rsidRPr="009561E6" w:rsidRDefault="00044D1B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7.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. На час короткострокової (не більше 5 днів) відсутності Голови та Заступника Правління, виконуючий обов'язки Голови Правління призначається Правлінням. В рішенні Правління повинні бути зазначені наявні обмеження повноважень особи, яка призначається виконуючим обов'язки або відсутність таких.</w:t>
      </w:r>
    </w:p>
    <w:p w:rsidR="00236873" w:rsidRPr="009561E6" w:rsidRDefault="00044D1B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В інших випадках виконуючий обов'язки Голови Правління призначається Наглядовою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радою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відповідно до Статуту</w:t>
      </w:r>
      <w:r w:rsidR="00E16D3D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16D3D" w:rsidRPr="009561E6" w:rsidRDefault="00E16D3D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5" w:name="bookmark4"/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8. ЗАСІДАННЯ ПРАВЛІННЯ</w:t>
      </w:r>
      <w:bookmarkEnd w:id="5"/>
    </w:p>
    <w:p w:rsidR="00E74A3E" w:rsidRPr="009561E6" w:rsidRDefault="00AB611E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8.1. Основною організаційною формою роботи Правління є чергові та позачергові засідання.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Чергові засідання Правління проводяться не рідше одного разу на </w:t>
      </w:r>
      <w:r w:rsidR="009561E6" w:rsidRPr="009561E6">
        <w:rPr>
          <w:rFonts w:ascii="Times New Roman" w:hAnsi="Times New Roman" w:cs="Times New Roman"/>
          <w:sz w:val="22"/>
          <w:szCs w:val="22"/>
          <w:lang w:val="uk-UA"/>
        </w:rPr>
        <w:t>рік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 Інші засідання вважаються позачерговими та скликаються Головою Правління за його власною ініціативою або на вимогу будь-кого одного з членів Правління. Засідання Правління можуть проводитися у формі зустрічі його членів. Засідання проводиться за місцезнаходженням Товариства чи у будь-якому іншому місці, визначеному Головою Правління. Члени Правління беруть участь у засіданні у формі зустрічі шляхом особистої присутності.</w:t>
      </w:r>
    </w:p>
    <w:p w:rsidR="00E74A3E" w:rsidRPr="009561E6" w:rsidRDefault="002D34DB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8.3</w:t>
      </w:r>
      <w:r w:rsidR="002368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Повідомлення про проведення засідання та про його порядок денний направляється членам Правління та радникам Правління, призначеним відповідно до пункту 7.2. цього Положення,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електронн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ій формі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або усно.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lastRenderedPageBreak/>
        <w:t>8.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Повідомлення має містити інформацію про дату, час, місце, проведення засідання та його порядок денний. До повідомлення можуть додаватися матеріали, які необхідні членам Правління та радникам Правління для підготовки до засідання.</w:t>
      </w:r>
    </w:p>
    <w:p w:rsidR="00E74A3E" w:rsidRPr="009561E6" w:rsidRDefault="002D34DB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8.5</w:t>
      </w:r>
      <w:r w:rsidR="002368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Засідання Правління вважається правомочним, якщо в ньому взяли участь </w:t>
      </w:r>
      <w:proofErr w:type="spellStart"/>
      <w:r w:rsidR="009561E6" w:rsidRPr="009561E6">
        <w:rPr>
          <w:rFonts w:ascii="Times New Roman" w:hAnsi="Times New Roman" w:cs="Times New Roman"/>
          <w:sz w:val="22"/>
          <w:szCs w:val="22"/>
          <w:lang w:val="uk-UA"/>
        </w:rPr>
        <w:t>принаймі</w:t>
      </w:r>
      <w:proofErr w:type="spellEnd"/>
      <w:r w:rsidR="009561E6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половина від кількісного складу</w:t>
      </w:r>
      <w:r w:rsidR="009561E6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Правління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Рішення Правління приймаються простою більшістю голосів членів Правління, які взяли участь у засіданні. У разі розподілу кількості голосів порівну голос Голови Правління є вирішальним, а за відсутності Голови Правління вирішальний голос має (а) Заступник Голови Правління, або (б) особа, призначена Наглядовою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радою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на підставі відповідного рішення Наглядової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ради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Всі засідання Правління протоколюються. Голова Правління організовує ведення протоколів засідання та забезпечує своєчасне та належне оформлення та надсилання копій протоколу всім членам Правління та радникам Правління, незалежно від їх участі у кожному окремому засіданні. Здійснення ведення протоколу засідання може бути доручене будь-якому члену Правління або працівнику Товариства.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Протокол засідання Правління мас бути остаточно оформлений у строк не більше двох (2) днів з дати проведення засідання.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9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У протоколі засідання Правління зазначаються: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1)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повне найменування Товариства;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2)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дата та місце проведення засідання Правління;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члени та радники Правління, прису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тні на засіданні, та інші особи;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4)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наявність кворуму;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5)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питання порядку денного;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6)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основні положення виступів та/або пропозицій, представлених членами та радниками Правління;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7)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поіменні підсумки голосування; та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8)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рішення, прийняті Правлінням.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0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Протокол засідання Правління підписується Головою та 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надається для ознайомлення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всім членам Правління,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члену Наглядової ради або представнику уповноваженого трудовим колективом органу, який  підписав колективний договір від імені трудового колективу.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 Голова Правління несе персональну відповідальність за достовірність відомостей, внесених до протоколу.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Рішення, прийняті Правлінням у межах його компетенції, є обов'язковими для виконання всіма працівниками Товариства.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Рішення Правління доводяться Головою Правління або відповідним праці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ником до їх</w:t>
      </w:r>
      <w:r w:rsidR="008B3FAF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виконавців у вигляді виписок із протоколу 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о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кремо з кожного питання або електронною поштою. Виписки із протоколу засідання Правління надаються особисто під розпис кожному виконавцю.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Контроль за виконанням рішень, прийнятих Правлінням, здійснює Голова Правління та за його дорученням один або кілька з членів Правління.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4.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Протоколи засідань Правління підшиваються до книги протоколів та передаються до архіву Товариства. Протоколи засідань Правління зберігаються протягом всього строку діяльності Товариства.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5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Голова Правління несе персональну відповідальність за дотримання всіх встановлених у Товаристві правил та процедур, пов'язаних із режимом безпеки та збереженням інформації з обмеженим доступом під час підготовки та проведення засідань Правління, а також за забезпечення захисту та збереження конфіденційної інформації та комерційної таємниці, яка міститься у протоколах та матеріалах засідання Правління.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Книга протоколів або засвідчені витяги з неї повинні надаватися для ознайомлення акціонерам, членам Правління та Наглядової 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ради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, голові Ревізійної комісії Товариства.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8.1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На основі рішень Правління з питань, що належать до компетенції Правління, а також інших органів управління Товариства. Голова Правління підписує від імені Товариства угоди, договори, заяви, листи та інші документи, видає накази, розпорядження та вказівки, обов'язкові для виконання усіма працівниками Товариства.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8.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B92D89" w:rsidRPr="009561E6"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Правлі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ння має право використовувати д</w:t>
      </w:r>
      <w:r w:rsidR="008B3FAF" w:rsidRPr="009561E6">
        <w:rPr>
          <w:rFonts w:ascii="Times New Roman" w:hAnsi="Times New Roman" w:cs="Times New Roman"/>
          <w:sz w:val="22"/>
          <w:szCs w:val="22"/>
          <w:lang w:val="uk-UA"/>
        </w:rPr>
        <w:t>л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я цілей вивчення та аналізу певних аспектів діяльності Товариства послуги внутрішніх та зовнішніх фахівців Товариства (юристів, фінансистів тощо).</w:t>
      </w:r>
    </w:p>
    <w:p w:rsidR="00236873" w:rsidRPr="009561E6" w:rsidRDefault="00236873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6" w:name="bookmark5"/>
    </w:p>
    <w:p w:rsidR="00E74A3E" w:rsidRPr="009561E6" w:rsidRDefault="00AB611E" w:rsidP="00E31188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9. ЗВІТНІСТЬ ПРАВЛІННЯ</w:t>
      </w:r>
      <w:bookmarkEnd w:id="6"/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9.1.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Правління є підзвітним Зборам Акціонерів і Наглядовій раді.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9.2.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За підсумками року Правління зобов'язано звітувати перед Зборами Акціонерів.</w:t>
      </w:r>
    </w:p>
    <w:p w:rsidR="00E74A3E" w:rsidRPr="009561E6" w:rsidRDefault="002368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9.3.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Правління повинно регулярно щоквартально звітувати перед Наглядовою 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радою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74A3E" w:rsidRPr="009561E6" w:rsidRDefault="00F96373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9.4.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Правління звітується перед Зборами Акціонерів та Наглядовою 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радою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за їх відповідними запитами, зокрема, про:</w:t>
      </w:r>
    </w:p>
    <w:p w:rsidR="00E74A3E" w:rsidRPr="009561E6" w:rsidRDefault="00AB611E" w:rsidP="00E31188">
      <w:pPr>
        <w:pStyle w:val="a7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виконання рішень Зборів Акціонерів та Наглядової </w:t>
      </w:r>
      <w:r w:rsidR="002D34DB" w:rsidRPr="009561E6">
        <w:rPr>
          <w:rFonts w:ascii="Times New Roman" w:hAnsi="Times New Roman" w:cs="Times New Roman"/>
          <w:sz w:val="22"/>
          <w:szCs w:val="22"/>
          <w:lang w:val="uk-UA"/>
        </w:rPr>
        <w:t>ради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E74A3E" w:rsidRPr="009561E6" w:rsidRDefault="00AB611E" w:rsidP="00E31188">
      <w:pPr>
        <w:pStyle w:val="a7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фінансово-економічний стан Товариства, рівень конкурентоспроможності та прибутковості:</w:t>
      </w:r>
    </w:p>
    <w:p w:rsidR="00E74A3E" w:rsidRPr="009561E6" w:rsidRDefault="00AB611E" w:rsidP="00E31188">
      <w:pPr>
        <w:pStyle w:val="a7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стан та можливі способи погашення кредиторської та дебіторської заборгованостей;</w:t>
      </w:r>
    </w:p>
    <w:p w:rsidR="00E74A3E" w:rsidRPr="009561E6" w:rsidRDefault="00AB611E" w:rsidP="00E31188">
      <w:pPr>
        <w:pStyle w:val="a7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динаміку змін показників звітності Товариства, тощо.</w:t>
      </w:r>
    </w:p>
    <w:p w:rsidR="00E74A3E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lastRenderedPageBreak/>
        <w:t>9.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5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Звіт Правління складається у письмовій формі та повинен містити посилання на показники бухгалтерської звітності Товариства, детальний аналіз та пояснення. Звіт також викладається Головою Правління в усній формі на Зборах Акціонерів та засіданні Наглядової ради.</w:t>
      </w:r>
    </w:p>
    <w:p w:rsidR="00E74A3E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9.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6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Окрім ре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гулярних звітів Наглядовій раді,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Правління зобов'язано:</w:t>
      </w:r>
    </w:p>
    <w:p w:rsidR="00E74A3E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1)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на письмову вимогу Наглядової ради звітувати на найближчому засіданні Наглядової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ради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 конкретного питання, зазначеного у письмовій вимозі Наглядової ради. Звіт з конкретного питання повинен містити детальний аналіз порушеного питання з посиланням на документацію, на підставі якої проведений аналіз, та необхідні пояснення;</w:t>
      </w:r>
    </w:p>
    <w:p w:rsidR="00E74A3E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2)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своєчасно надавати членам Наглядової ради на їх вимогу повну та достовірну інформацію, необхідну для належного виконання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Наглядовою 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радою 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>своїх функцій;</w:t>
      </w:r>
    </w:p>
    <w:p w:rsidR="00E74A3E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3)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негайно інформувати Наглядову раду про надзвичайні події, які можуть вплинути на вартість цінних паперів товариства та/або розмір доходу по них;</w:t>
      </w:r>
    </w:p>
    <w:p w:rsidR="00E74A3E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4)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надавати Наглядовій раді за її запитом оригінальний примірник або належним чином засвідчену копію протоколу засідання Правління та наказу Голови Правління протягом трьох днів з дати відповідного запиту.</w:t>
      </w:r>
    </w:p>
    <w:p w:rsidR="00E74A3E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sz w:val="22"/>
          <w:szCs w:val="22"/>
          <w:lang w:val="uk-UA"/>
        </w:rPr>
        <w:t>9.</w:t>
      </w:r>
      <w:r w:rsidR="00F96373" w:rsidRPr="009561E6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>Звіт Правління, підготовлений у письмовій формі</w:t>
      </w:r>
      <w:r w:rsidR="00785297" w:rsidRPr="009561E6">
        <w:rPr>
          <w:rFonts w:ascii="Times New Roman" w:hAnsi="Times New Roman" w:cs="Times New Roman"/>
          <w:sz w:val="22"/>
          <w:szCs w:val="22"/>
          <w:lang w:val="uk-UA"/>
        </w:rPr>
        <w:t>,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та</w:t>
      </w:r>
      <w:r w:rsidR="008B3FAF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всі документи, пов'язані з ним,</w:t>
      </w:r>
      <w:r w:rsidR="00AB611E" w:rsidRPr="009561E6">
        <w:rPr>
          <w:rFonts w:ascii="Times New Roman" w:hAnsi="Times New Roman" w:cs="Times New Roman"/>
          <w:sz w:val="22"/>
          <w:szCs w:val="22"/>
          <w:lang w:val="uk-UA"/>
        </w:rPr>
        <w:t xml:space="preserve"> повинні бути надані членам Наглядової ради за три дні до проведення засідання, на якому він має бути розглянутий.</w:t>
      </w:r>
    </w:p>
    <w:p w:rsidR="0036112A" w:rsidRPr="009561E6" w:rsidRDefault="0036112A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92D89" w:rsidRPr="009561E6" w:rsidRDefault="00B92D89" w:rsidP="00E31188">
      <w:pPr>
        <w:pStyle w:val="a7"/>
        <w:ind w:left="-567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Голова </w:t>
      </w: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Загальних Зборів Акціонерів</w:t>
      </w: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ПАТ “ВКВ”                                         ____________ / </w:t>
      </w:r>
      <w:r w:rsidR="00236F3D" w:rsidRPr="009561E6">
        <w:rPr>
          <w:rFonts w:ascii="Times New Roman" w:hAnsi="Times New Roman" w:cs="Times New Roman"/>
          <w:i/>
          <w:sz w:val="22"/>
          <w:szCs w:val="22"/>
          <w:lang w:val="uk-UA"/>
        </w:rPr>
        <w:t>Семенюк Юрій Григорович</w:t>
      </w:r>
      <w:r w:rsidR="00233BE6">
        <w:rPr>
          <w:rFonts w:ascii="Times New Roman" w:hAnsi="Times New Roman" w:cs="Times New Roman"/>
          <w:i/>
          <w:sz w:val="22"/>
          <w:szCs w:val="22"/>
          <w:lang w:val="uk-UA"/>
        </w:rPr>
        <w:t>/</w:t>
      </w: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Секретар  </w:t>
      </w:r>
    </w:p>
    <w:p w:rsidR="00CE11B6" w:rsidRPr="009561E6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>Загальних Зборів Акціонерів</w:t>
      </w:r>
    </w:p>
    <w:p w:rsidR="00CE11B6" w:rsidRPr="00672347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61E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ПАТ “ВКВ”                                         ____________ / </w:t>
      </w:r>
      <w:proofErr w:type="spellStart"/>
      <w:r w:rsidR="00236F3D" w:rsidRPr="009561E6">
        <w:rPr>
          <w:rFonts w:ascii="Times New Roman" w:hAnsi="Times New Roman"/>
          <w:i/>
        </w:rPr>
        <w:t>Снітко</w:t>
      </w:r>
      <w:proofErr w:type="spellEnd"/>
      <w:r w:rsidR="00236F3D" w:rsidRPr="009561E6">
        <w:rPr>
          <w:rFonts w:ascii="Times New Roman" w:hAnsi="Times New Roman"/>
          <w:i/>
        </w:rPr>
        <w:t xml:space="preserve"> Катерин</w:t>
      </w:r>
      <w:r w:rsidR="00236F3D" w:rsidRPr="009561E6">
        <w:rPr>
          <w:rFonts w:ascii="Times New Roman" w:hAnsi="Times New Roman"/>
          <w:i/>
          <w:lang w:val="uk-UA"/>
        </w:rPr>
        <w:t xml:space="preserve">а </w:t>
      </w:r>
      <w:proofErr w:type="spellStart"/>
      <w:r w:rsidR="00236F3D" w:rsidRPr="009561E6">
        <w:rPr>
          <w:rFonts w:ascii="Times New Roman" w:hAnsi="Times New Roman"/>
          <w:i/>
        </w:rPr>
        <w:t>Сергі</w:t>
      </w:r>
      <w:proofErr w:type="spellEnd"/>
      <w:r w:rsidR="00236F3D" w:rsidRPr="009561E6">
        <w:rPr>
          <w:rFonts w:ascii="Times New Roman" w:hAnsi="Times New Roman"/>
          <w:i/>
          <w:lang w:val="uk-UA"/>
        </w:rPr>
        <w:t>ї</w:t>
      </w:r>
      <w:proofErr w:type="spellStart"/>
      <w:r w:rsidR="00236F3D" w:rsidRPr="009561E6">
        <w:rPr>
          <w:rFonts w:ascii="Times New Roman" w:hAnsi="Times New Roman"/>
          <w:i/>
        </w:rPr>
        <w:t>вн</w:t>
      </w:r>
      <w:proofErr w:type="spellEnd"/>
      <w:r w:rsidR="00236F3D" w:rsidRPr="009561E6">
        <w:rPr>
          <w:rFonts w:ascii="Times New Roman" w:hAnsi="Times New Roman"/>
          <w:i/>
          <w:lang w:val="uk-UA"/>
        </w:rPr>
        <w:t>а</w:t>
      </w:r>
      <w:r w:rsidR="00233BE6">
        <w:rPr>
          <w:rFonts w:ascii="Times New Roman" w:hAnsi="Times New Roman"/>
          <w:i/>
          <w:lang w:val="uk-UA"/>
        </w:rPr>
        <w:t>/</w:t>
      </w:r>
      <w:r w:rsidR="00236F3D" w:rsidRPr="0067234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CE11B6" w:rsidRPr="00672347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E11B6" w:rsidRPr="00672347" w:rsidRDefault="00CE11B6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92D89" w:rsidRPr="00672347" w:rsidRDefault="00B92D89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E74A3E" w:rsidRPr="00672347" w:rsidRDefault="00105A15" w:rsidP="00E31188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7234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sectPr w:rsidR="00E74A3E" w:rsidRPr="00672347" w:rsidSect="00672347">
      <w:footerReference w:type="even" r:id="rId7"/>
      <w:footerReference w:type="default" r:id="rId8"/>
      <w:pgSz w:w="11907" w:h="16839" w:code="9"/>
      <w:pgMar w:top="709" w:right="567" w:bottom="568" w:left="156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94" w:rsidRDefault="00812794" w:rsidP="00E74A3E">
      <w:r>
        <w:separator/>
      </w:r>
    </w:p>
  </w:endnote>
  <w:endnote w:type="continuationSeparator" w:id="0">
    <w:p w:rsidR="00812794" w:rsidRDefault="00812794" w:rsidP="00E7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140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31188" w:rsidRPr="00E31188" w:rsidRDefault="00E31188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311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11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11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3BE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311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31188" w:rsidRPr="00E31188" w:rsidRDefault="00E31188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952773421"/>
      <w:docPartObj>
        <w:docPartGallery w:val="Page Numbers (Bottom of Page)"/>
        <w:docPartUnique/>
      </w:docPartObj>
    </w:sdtPr>
    <w:sdtEndPr/>
    <w:sdtContent>
      <w:p w:rsidR="00E31188" w:rsidRPr="00E31188" w:rsidRDefault="00E31188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311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11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11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3BE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311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31188" w:rsidRDefault="00E311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94" w:rsidRDefault="00812794"/>
  </w:footnote>
  <w:footnote w:type="continuationSeparator" w:id="0">
    <w:p w:rsidR="00812794" w:rsidRDefault="008127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0C7E"/>
    <w:multiLevelType w:val="hybridMultilevel"/>
    <w:tmpl w:val="C6E6E44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A4D"/>
    <w:multiLevelType w:val="multilevel"/>
    <w:tmpl w:val="42CC00C0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E47D2"/>
    <w:multiLevelType w:val="multilevel"/>
    <w:tmpl w:val="1616C8E0"/>
    <w:lvl w:ilvl="0">
      <w:start w:val="3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E0C95"/>
    <w:multiLevelType w:val="hybridMultilevel"/>
    <w:tmpl w:val="B588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C4F91"/>
    <w:multiLevelType w:val="multilevel"/>
    <w:tmpl w:val="6FFA25F0"/>
    <w:lvl w:ilvl="0">
      <w:start w:val="5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F24C9"/>
    <w:multiLevelType w:val="multilevel"/>
    <w:tmpl w:val="F612D6C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D6721"/>
    <w:multiLevelType w:val="multilevel"/>
    <w:tmpl w:val="6890F54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A12FE"/>
    <w:multiLevelType w:val="hybridMultilevel"/>
    <w:tmpl w:val="9D30E24C"/>
    <w:lvl w:ilvl="0" w:tplc="021E715E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F07F2"/>
    <w:multiLevelType w:val="hybridMultilevel"/>
    <w:tmpl w:val="F0767748"/>
    <w:lvl w:ilvl="0" w:tplc="021E715E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7565"/>
    <w:multiLevelType w:val="multilevel"/>
    <w:tmpl w:val="0D4A1EC0"/>
    <w:lvl w:ilvl="0">
      <w:start w:val="5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77C9A"/>
    <w:multiLevelType w:val="hybridMultilevel"/>
    <w:tmpl w:val="7E6A1684"/>
    <w:lvl w:ilvl="0" w:tplc="021E71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401C1"/>
    <w:multiLevelType w:val="multilevel"/>
    <w:tmpl w:val="C9B4A62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00FF7"/>
    <w:multiLevelType w:val="hybridMultilevel"/>
    <w:tmpl w:val="CCD8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257B4"/>
    <w:multiLevelType w:val="multilevel"/>
    <w:tmpl w:val="BE185A20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70D69"/>
    <w:multiLevelType w:val="multilevel"/>
    <w:tmpl w:val="4AEE05E6"/>
    <w:lvl w:ilvl="0">
      <w:start w:val="17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F11228"/>
    <w:multiLevelType w:val="multilevel"/>
    <w:tmpl w:val="6BECA726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9F3E22"/>
    <w:multiLevelType w:val="multilevel"/>
    <w:tmpl w:val="DF28C6DE"/>
    <w:lvl w:ilvl="0">
      <w:start w:val="1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lowerLetter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95D34"/>
    <w:multiLevelType w:val="multilevel"/>
    <w:tmpl w:val="AA3EB94C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51B3A"/>
    <w:multiLevelType w:val="multilevel"/>
    <w:tmpl w:val="55F646AE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4A3E"/>
    <w:rsid w:val="000302C6"/>
    <w:rsid w:val="00044D1B"/>
    <w:rsid w:val="000C468F"/>
    <w:rsid w:val="00105A15"/>
    <w:rsid w:val="00150189"/>
    <w:rsid w:val="00181312"/>
    <w:rsid w:val="001F2F48"/>
    <w:rsid w:val="00232255"/>
    <w:rsid w:val="00233BE6"/>
    <w:rsid w:val="00236873"/>
    <w:rsid w:val="00236F3D"/>
    <w:rsid w:val="002B6DAA"/>
    <w:rsid w:val="002D34DB"/>
    <w:rsid w:val="002F4811"/>
    <w:rsid w:val="00335674"/>
    <w:rsid w:val="0035520C"/>
    <w:rsid w:val="0035607B"/>
    <w:rsid w:val="0036112A"/>
    <w:rsid w:val="00372127"/>
    <w:rsid w:val="00372488"/>
    <w:rsid w:val="00383582"/>
    <w:rsid w:val="00387177"/>
    <w:rsid w:val="00392B91"/>
    <w:rsid w:val="003B7A18"/>
    <w:rsid w:val="003C147B"/>
    <w:rsid w:val="004B4597"/>
    <w:rsid w:val="00564B3C"/>
    <w:rsid w:val="00590729"/>
    <w:rsid w:val="005B0194"/>
    <w:rsid w:val="005B04DD"/>
    <w:rsid w:val="00612BAF"/>
    <w:rsid w:val="006341C4"/>
    <w:rsid w:val="006369C7"/>
    <w:rsid w:val="0066573E"/>
    <w:rsid w:val="00672347"/>
    <w:rsid w:val="00682902"/>
    <w:rsid w:val="006A603C"/>
    <w:rsid w:val="006B46D2"/>
    <w:rsid w:val="006F1B9D"/>
    <w:rsid w:val="007074C9"/>
    <w:rsid w:val="00785297"/>
    <w:rsid w:val="00812794"/>
    <w:rsid w:val="008B3FAF"/>
    <w:rsid w:val="008D556C"/>
    <w:rsid w:val="008F5639"/>
    <w:rsid w:val="00903D9A"/>
    <w:rsid w:val="00920192"/>
    <w:rsid w:val="00924C9E"/>
    <w:rsid w:val="00942804"/>
    <w:rsid w:val="009561E6"/>
    <w:rsid w:val="00A62774"/>
    <w:rsid w:val="00AB611E"/>
    <w:rsid w:val="00B92D89"/>
    <w:rsid w:val="00BF0779"/>
    <w:rsid w:val="00C87D13"/>
    <w:rsid w:val="00CE11B6"/>
    <w:rsid w:val="00D51E78"/>
    <w:rsid w:val="00D65A76"/>
    <w:rsid w:val="00D76E46"/>
    <w:rsid w:val="00E16D3D"/>
    <w:rsid w:val="00E31188"/>
    <w:rsid w:val="00E74A3E"/>
    <w:rsid w:val="00EE7F32"/>
    <w:rsid w:val="00F622D5"/>
    <w:rsid w:val="00F96373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B7D7-D2DE-4A8B-B257-E5B03D72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4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A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4A3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3"/>
    <w:rsid w:val="00E74A3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">
    <w:name w:val="Основной текст1"/>
    <w:basedOn w:val="a4"/>
    <w:rsid w:val="00E74A3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21">
    <w:name w:val="Основной текст2"/>
    <w:basedOn w:val="a4"/>
    <w:rsid w:val="00E74A3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0">
    <w:name w:val="Основной текст (3)_"/>
    <w:basedOn w:val="a0"/>
    <w:link w:val="31"/>
    <w:rsid w:val="00E74A3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Georgia8pt2pt">
    <w:name w:val="Основной текст (3) + Georgia;8 pt;Интервал 2 pt"/>
    <w:basedOn w:val="30"/>
    <w:rsid w:val="00E74A3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4">
    <w:name w:val="Основной текст (4)_"/>
    <w:basedOn w:val="a0"/>
    <w:link w:val="40"/>
    <w:rsid w:val="00E74A3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LucidaSansUnicode5pt">
    <w:name w:val="Основной текст (2) + Lucida Sans Unicode;5 pt;Не полужирный"/>
    <w:basedOn w:val="2"/>
    <w:rsid w:val="00E74A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a5">
    <w:name w:val="Колонтитул_"/>
    <w:basedOn w:val="a0"/>
    <w:link w:val="a6"/>
    <w:rsid w:val="00E7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Ruehl55pt">
    <w:name w:val="Колонтитул + FrankRuehl;5;5 pt"/>
    <w:basedOn w:val="a5"/>
    <w:rsid w:val="00E74A3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0">
    <w:name w:val="Заголовок №1_"/>
    <w:basedOn w:val="a0"/>
    <w:link w:val="11"/>
    <w:rsid w:val="00E74A3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20">
    <w:name w:val="Основной текст (2)"/>
    <w:basedOn w:val="a"/>
    <w:link w:val="2"/>
    <w:rsid w:val="00E74A3E"/>
    <w:pPr>
      <w:shd w:val="clear" w:color="auto" w:fill="FFFFFF"/>
      <w:spacing w:line="134" w:lineRule="exact"/>
    </w:pPr>
    <w:rPr>
      <w:rFonts w:ascii="Sylfaen" w:eastAsia="Sylfaen" w:hAnsi="Sylfaen" w:cs="Sylfaen"/>
      <w:b/>
      <w:bCs/>
      <w:sz w:val="11"/>
      <w:szCs w:val="11"/>
    </w:rPr>
  </w:style>
  <w:style w:type="paragraph" w:customStyle="1" w:styleId="3">
    <w:name w:val="Основной текст3"/>
    <w:basedOn w:val="a"/>
    <w:link w:val="a4"/>
    <w:rsid w:val="00E74A3E"/>
    <w:pPr>
      <w:shd w:val="clear" w:color="auto" w:fill="FFFFFF"/>
      <w:spacing w:line="134" w:lineRule="exact"/>
    </w:pPr>
    <w:rPr>
      <w:rFonts w:ascii="Sylfaen" w:eastAsia="Sylfaen" w:hAnsi="Sylfaen" w:cs="Sylfaen"/>
      <w:sz w:val="10"/>
      <w:szCs w:val="10"/>
    </w:rPr>
  </w:style>
  <w:style w:type="paragraph" w:customStyle="1" w:styleId="31">
    <w:name w:val="Основной текст (3)"/>
    <w:basedOn w:val="a"/>
    <w:link w:val="30"/>
    <w:rsid w:val="00E74A3E"/>
    <w:pPr>
      <w:shd w:val="clear" w:color="auto" w:fill="FFFFFF"/>
      <w:spacing w:before="2280" w:after="120" w:line="182" w:lineRule="exac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40">
    <w:name w:val="Основной текст (4)"/>
    <w:basedOn w:val="a"/>
    <w:link w:val="4"/>
    <w:rsid w:val="00E74A3E"/>
    <w:pPr>
      <w:shd w:val="clear" w:color="auto" w:fill="FFFFFF"/>
      <w:spacing w:before="120" w:after="3000" w:line="0" w:lineRule="atLeast"/>
      <w:jc w:val="center"/>
    </w:pPr>
    <w:rPr>
      <w:rFonts w:ascii="Georgia" w:eastAsia="Georgia" w:hAnsi="Georgia" w:cs="Georgia"/>
      <w:sz w:val="13"/>
      <w:szCs w:val="13"/>
    </w:rPr>
  </w:style>
  <w:style w:type="paragraph" w:customStyle="1" w:styleId="a6">
    <w:name w:val="Колонтитул"/>
    <w:basedOn w:val="a"/>
    <w:link w:val="a5"/>
    <w:rsid w:val="00E74A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74A3E"/>
    <w:pPr>
      <w:shd w:val="clear" w:color="auto" w:fill="FFFFFF"/>
      <w:spacing w:before="60" w:line="134" w:lineRule="exact"/>
      <w:outlineLvl w:val="0"/>
    </w:pPr>
    <w:rPr>
      <w:rFonts w:ascii="Sylfaen" w:eastAsia="Sylfaen" w:hAnsi="Sylfaen" w:cs="Sylfaen"/>
      <w:b/>
      <w:bCs/>
      <w:sz w:val="11"/>
      <w:szCs w:val="11"/>
    </w:rPr>
  </w:style>
  <w:style w:type="paragraph" w:styleId="a7">
    <w:name w:val="No Spacing"/>
    <w:uiPriority w:val="1"/>
    <w:qFormat/>
    <w:rsid w:val="00920192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2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811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D89"/>
    <w:rPr>
      <w:color w:val="000000"/>
    </w:rPr>
  </w:style>
  <w:style w:type="paragraph" w:styleId="aa">
    <w:name w:val="footer"/>
    <w:basedOn w:val="a"/>
    <w:link w:val="ab"/>
    <w:uiPriority w:val="99"/>
    <w:unhideWhenUsed/>
    <w:rsid w:val="00B92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D8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723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23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Tereschenko</dc:creator>
  <cp:lastModifiedBy>Лексфор</cp:lastModifiedBy>
  <cp:revision>47</cp:revision>
  <cp:lastPrinted>2017-03-22T15:44:00Z</cp:lastPrinted>
  <dcterms:created xsi:type="dcterms:W3CDTF">2017-01-25T10:51:00Z</dcterms:created>
  <dcterms:modified xsi:type="dcterms:W3CDTF">2018-05-03T15:43:00Z</dcterms:modified>
</cp:coreProperties>
</file>